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75"/>
        </w:tabs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附件二</w:t>
      </w:r>
    </w:p>
    <w:p>
      <w:pPr>
        <w:adjustRightInd w:val="0"/>
        <w:snapToGrid w:val="0"/>
        <w:spacing w:line="400" w:lineRule="atLeas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中山市优秀建筑装饰装修设计奖评选办法</w:t>
      </w:r>
    </w:p>
    <w:p>
      <w:pPr>
        <w:adjustRightInd w:val="0"/>
        <w:snapToGrid w:val="0"/>
        <w:spacing w:line="400" w:lineRule="atLeast"/>
        <w:jc w:val="center"/>
        <w:rPr>
          <w:rFonts w:hint="eastAsia" w:ascii="仿宋_GB2312" w:eastAsia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400" w:lineRule="atLeas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第一章  总  则</w:t>
      </w:r>
    </w:p>
    <w:p>
      <w:pPr>
        <w:adjustRightInd w:val="0"/>
        <w:snapToGrid w:val="0"/>
        <w:spacing w:line="400" w:lineRule="atLeast"/>
        <w:rPr>
          <w:rFonts w:hint="eastAsia" w:ascii="仿宋_GB2312" w:eastAsia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400" w:lineRule="atLeas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第一条</w:t>
      </w:r>
      <w:r>
        <w:rPr>
          <w:rFonts w:hint="eastAsia" w:ascii="仿宋_GB2312" w:eastAsia="仿宋_GB2312"/>
          <w:sz w:val="32"/>
          <w:szCs w:val="32"/>
        </w:rPr>
        <w:t xml:space="preserve">  为繁荣建筑装饰装修设计创作，促进建筑装饰装修业的发展，不断提高我市装饰装修设计的总体水平，特制定本办法。</w:t>
      </w:r>
    </w:p>
    <w:p>
      <w:pPr>
        <w:adjustRightInd w:val="0"/>
        <w:snapToGrid w:val="0"/>
        <w:spacing w:line="400" w:lineRule="atLeas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 xml:space="preserve">第二条  </w:t>
      </w:r>
      <w:r>
        <w:rPr>
          <w:rFonts w:hint="eastAsia" w:ascii="仿宋_GB2312" w:eastAsia="仿宋_GB2312"/>
          <w:sz w:val="32"/>
          <w:szCs w:val="32"/>
        </w:rPr>
        <w:t>评选工作遵循“协会组织、企业参与、政府监督、专家评审”的原则，组成专家评选组，评审工作由评选组具体实施。</w:t>
      </w:r>
    </w:p>
    <w:p>
      <w:pPr>
        <w:adjustRightInd w:val="0"/>
        <w:snapToGrid w:val="0"/>
        <w:spacing w:line="400" w:lineRule="atLeast"/>
        <w:ind w:firstLine="630" w:firstLineChars="196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第三条</w:t>
      </w:r>
      <w:r>
        <w:rPr>
          <w:rFonts w:hint="eastAsia" w:ascii="仿宋_GB2312" w:eastAsia="仿宋_GB2312"/>
          <w:sz w:val="32"/>
          <w:szCs w:val="32"/>
        </w:rPr>
        <w:t xml:space="preserve">  申报的装饰装修设计工程，分为公共建筑装饰装修工程设计和住宅建筑装饰装修工程设计两类，申报不受名额限制。</w:t>
      </w:r>
    </w:p>
    <w:p>
      <w:pPr>
        <w:adjustRightInd w:val="0"/>
        <w:snapToGrid w:val="0"/>
        <w:spacing w:line="400" w:lineRule="atLeas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第二章  申报条件</w:t>
      </w:r>
    </w:p>
    <w:p>
      <w:pPr>
        <w:adjustRightInd w:val="0"/>
        <w:snapToGrid w:val="0"/>
        <w:spacing w:line="400" w:lineRule="atLeast"/>
        <w:jc w:val="center"/>
        <w:rPr>
          <w:rFonts w:hint="eastAsia" w:ascii="仿宋_GB2312" w:eastAsia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400" w:lineRule="atLeas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第四条</w:t>
      </w:r>
      <w:r>
        <w:rPr>
          <w:rFonts w:hint="eastAsia" w:ascii="仿宋_GB2312" w:eastAsia="仿宋_GB2312"/>
          <w:sz w:val="32"/>
          <w:szCs w:val="32"/>
        </w:rPr>
        <w:t xml:space="preserve">  申报单位的装饰装修设计工程应符合下列条件：</w:t>
      </w:r>
    </w:p>
    <w:p>
      <w:pPr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1．一般的公共装饰装修工程造价不低于300万元；一般的住宅装饰装修工程造价不低于20万元（含20万元）的工程；</w:t>
      </w:r>
    </w:p>
    <w:p>
      <w:pPr>
        <w:tabs>
          <w:tab w:val="left" w:pos="1260"/>
        </w:tabs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2．古建筑、保护性文物建筑（含近现代文物建筑）、纪念性建筑、标志性建筑工程的整体装饰装修，不受造价、建筑面积限制；</w:t>
      </w:r>
    </w:p>
    <w:p>
      <w:pPr>
        <w:tabs>
          <w:tab w:val="left" w:pos="1260"/>
        </w:tabs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3．对造价达不到上述要求的装饰装修工程，如确实达到国内先进水平，并有较高知名度，申述理由后，也可申报。</w:t>
      </w:r>
    </w:p>
    <w:p>
      <w:pPr>
        <w:tabs>
          <w:tab w:val="left" w:pos="1260"/>
        </w:tabs>
        <w:adjustRightInd w:val="0"/>
        <w:snapToGrid w:val="0"/>
        <w:spacing w:line="400" w:lineRule="atLeast"/>
        <w:ind w:firstLine="656" w:firstLineChars="200"/>
        <w:jc w:val="left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spacing w:val="4"/>
          <w:sz w:val="32"/>
          <w:szCs w:val="32"/>
        </w:rPr>
        <w:t>4. 业主评价好，且同意专家实地考察；</w:t>
      </w:r>
    </w:p>
    <w:p>
      <w:pPr>
        <w:tabs>
          <w:tab w:val="left" w:pos="1260"/>
        </w:tabs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5、对于主体建筑未办理报建和质量安全监督手续的装饰装修工程，不予申报，在原有房屋装饰装修及拆改主体结构或明显加大荷载的，要经安全性检测后再申报。</w:t>
      </w:r>
    </w:p>
    <w:p>
      <w:pPr>
        <w:tabs>
          <w:tab w:val="left" w:pos="1260"/>
        </w:tabs>
        <w:adjustRightInd w:val="0"/>
        <w:snapToGrid w:val="0"/>
        <w:spacing w:line="400" w:lineRule="atLeas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第五条</w:t>
      </w:r>
      <w:r>
        <w:rPr>
          <w:rFonts w:hint="eastAsia" w:ascii="仿宋_GB2312" w:eastAsia="仿宋_GB2312"/>
          <w:sz w:val="32"/>
          <w:szCs w:val="32"/>
        </w:rPr>
        <w:t xml:space="preserve"> 申报优秀装饰装修设计工程奖的工程，既可以是总体设计项目，也可以是单一功能的设计项目。</w:t>
      </w:r>
    </w:p>
    <w:p>
      <w:pPr>
        <w:adjustRightInd w:val="0"/>
        <w:snapToGrid w:val="0"/>
        <w:spacing w:line="400" w:lineRule="atLeast"/>
        <w:ind w:firstLine="643" w:firstLineChars="200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第三章   评选标准</w:t>
      </w:r>
    </w:p>
    <w:p>
      <w:pPr>
        <w:adjustRightInd w:val="0"/>
        <w:snapToGrid w:val="0"/>
        <w:spacing w:line="400" w:lineRule="atLeast"/>
        <w:ind w:firstLine="640" w:firstLineChars="200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400" w:lineRule="atLeas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第六条</w:t>
      </w:r>
      <w:r>
        <w:rPr>
          <w:rFonts w:hint="eastAsia" w:ascii="仿宋_GB2312" w:eastAsia="仿宋_GB2312"/>
          <w:sz w:val="32"/>
          <w:szCs w:val="32"/>
        </w:rPr>
        <w:t xml:space="preserve">  应具备下列条件：</w:t>
      </w:r>
    </w:p>
    <w:p>
      <w:pPr>
        <w:tabs>
          <w:tab w:val="left" w:pos="1260"/>
        </w:tabs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1．设计布局合理，使用方便，安全可靠，充分体现“节能，节水，环保” 的要求；</w:t>
      </w:r>
    </w:p>
    <w:p>
      <w:pPr>
        <w:tabs>
          <w:tab w:val="left" w:pos="1260"/>
        </w:tabs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2．设计构思新颖，具有独特的创意，体现新的设计理念和人文精神内涵；</w:t>
      </w:r>
    </w:p>
    <w:p>
      <w:pPr>
        <w:tabs>
          <w:tab w:val="left" w:pos="1260"/>
        </w:tabs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3．积极运用新技术、新材料、新工艺、新设备，具有较高的科技含量；</w:t>
      </w:r>
    </w:p>
    <w:p>
      <w:pPr>
        <w:tabs>
          <w:tab w:val="left" w:pos="1260"/>
        </w:tabs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4．各专业设计均符合国家、部门和我市现行有关标准、规范和规程；</w:t>
      </w:r>
    </w:p>
    <w:p>
      <w:pPr>
        <w:tabs>
          <w:tab w:val="left" w:pos="1260"/>
        </w:tabs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5．电气、给排水、暖通空调等各设备专业的系统设计先进、合理，设备、材料选用恰当；</w:t>
      </w:r>
    </w:p>
    <w:p>
      <w:pPr>
        <w:tabs>
          <w:tab w:val="left" w:pos="1260"/>
        </w:tabs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6．设计中合理选用先进的技术和标准，节约工程造价，取得良好的经济效益和社会效益。</w:t>
      </w:r>
    </w:p>
    <w:p>
      <w:pPr>
        <w:pStyle w:val="2"/>
        <w:snapToGrid w:val="0"/>
        <w:spacing w:line="400" w:lineRule="atLeast"/>
        <w:rPr>
          <w:rFonts w:hint="eastAsia" w:ascii="仿宋_GB2312" w:hAnsi="Times New Roman" w:eastAsia="仿宋_GB2312"/>
          <w:b w:val="0"/>
          <w:bCs w:val="0"/>
        </w:rPr>
      </w:pPr>
      <w:r>
        <w:rPr>
          <w:rFonts w:hint="eastAsia" w:ascii="仿宋_GB2312" w:eastAsia="仿宋_GB2312"/>
        </w:rPr>
        <w:t>第四章  申报程序和资料要求</w:t>
      </w:r>
    </w:p>
    <w:p>
      <w:pPr>
        <w:ind w:firstLine="630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第七条</w:t>
      </w:r>
      <w:r>
        <w:rPr>
          <w:rFonts w:hint="eastAsia" w:ascii="仿宋_GB2312" w:eastAsia="仿宋_GB2312"/>
          <w:sz w:val="32"/>
          <w:szCs w:val="32"/>
        </w:rPr>
        <w:t xml:space="preserve">  申报表由中山市住房和城乡建设局印发，可从中山建设信息网</w:t>
      </w:r>
      <w:r>
        <w:rPr>
          <w:rFonts w:hint="eastAsia" w:ascii="仿宋_GB2312" w:hAnsi="ˎ̥" w:eastAsia="仿宋_GB2312"/>
          <w:sz w:val="32"/>
          <w:szCs w:val="32"/>
        </w:rPr>
        <w:t>（http://www.zsjs.gov.cn/）</w:t>
      </w:r>
      <w:r>
        <w:rPr>
          <w:rFonts w:hint="eastAsia" w:ascii="仿宋_GB2312" w:eastAsia="仿宋_GB2312"/>
          <w:sz w:val="32"/>
          <w:szCs w:val="32"/>
        </w:rPr>
        <w:t>下载。</w:t>
      </w:r>
    </w:p>
    <w:p>
      <w:pPr>
        <w:adjustRightInd w:val="0"/>
        <w:snapToGrid w:val="0"/>
        <w:spacing w:line="400" w:lineRule="atLeas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第八条</w:t>
      </w:r>
      <w:r>
        <w:rPr>
          <w:rFonts w:hint="eastAsia" w:ascii="仿宋_GB2312" w:eastAsia="仿宋_GB2312"/>
          <w:sz w:val="32"/>
          <w:szCs w:val="32"/>
        </w:rPr>
        <w:t xml:space="preserve">  申报项目须报送如下资料：</w:t>
      </w:r>
    </w:p>
    <w:p>
      <w:pPr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1．申报资料总目录；</w:t>
      </w:r>
    </w:p>
    <w:p>
      <w:pPr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2．《中山市优秀建筑装饰装修设计奖申报表》一份(详见附件)；</w:t>
      </w:r>
    </w:p>
    <w:p>
      <w:pPr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pacing w:val="4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</w:t>
      </w:r>
      <w:r>
        <w:rPr>
          <w:rFonts w:hint="eastAsia" w:ascii="仿宋_GB2312" w:eastAsia="仿宋_GB2312"/>
          <w:spacing w:val="4"/>
          <w:sz w:val="32"/>
          <w:szCs w:val="32"/>
        </w:rPr>
        <w:t>申报单位营业执照、资质等级证书复印件各一份（加盖申报单位公章）；</w:t>
      </w:r>
    </w:p>
    <w:p>
      <w:pPr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pacing w:val="4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4．</w:t>
      </w:r>
      <w:r>
        <w:rPr>
          <w:rFonts w:hint="eastAsia" w:ascii="仿宋_GB2312" w:hAnsi="宋体" w:eastAsia="仿宋_GB2312"/>
          <w:sz w:val="32"/>
          <w:szCs w:val="32"/>
        </w:rPr>
        <w:t>设计说明书；</w:t>
      </w:r>
      <w:r>
        <w:rPr>
          <w:rFonts w:hint="eastAsia" w:ascii="仿宋_GB2312" w:eastAsia="仿宋_GB2312"/>
          <w:spacing w:val="4"/>
          <w:sz w:val="32"/>
          <w:szCs w:val="32"/>
        </w:rPr>
        <w:t xml:space="preserve"> </w:t>
      </w:r>
    </w:p>
    <w:p>
      <w:pPr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5．方案效果图（A2或A3）； </w:t>
      </w:r>
    </w:p>
    <w:p>
      <w:pPr>
        <w:adjustRightInd w:val="0"/>
        <w:snapToGrid w:val="0"/>
        <w:spacing w:line="400" w:lineRule="atLeast"/>
        <w:ind w:left="1"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6．工程各专业的施工图（包括平、立、剖面图），图纸为规格A2或A3；</w:t>
      </w:r>
    </w:p>
    <w:p>
      <w:pPr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7．主体装饰装修工程的内、外部和主要部位的彩色照片及相应的简短说明，规格为7英寸并单独成册； </w:t>
      </w:r>
    </w:p>
    <w:p>
      <w:pPr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8．</w:t>
      </w:r>
      <w:r>
        <w:rPr>
          <w:rFonts w:hint="eastAsia" w:ascii="仿宋_GB2312" w:eastAsia="仿宋_GB2312"/>
          <w:spacing w:val="4"/>
          <w:sz w:val="32"/>
          <w:szCs w:val="32"/>
        </w:rPr>
        <w:t>工程施工合同复印件或设计概算一份，</w:t>
      </w:r>
      <w:r>
        <w:rPr>
          <w:rFonts w:hint="eastAsia" w:ascii="仿宋_GB2312" w:eastAsia="仿宋_GB2312"/>
          <w:sz w:val="32"/>
          <w:szCs w:val="32"/>
        </w:rPr>
        <w:t>加盖申报单位公章</w:t>
      </w:r>
      <w:r>
        <w:rPr>
          <w:rFonts w:hint="eastAsia" w:ascii="仿宋_GB2312" w:eastAsia="仿宋_GB2312"/>
          <w:spacing w:val="4"/>
          <w:sz w:val="32"/>
          <w:szCs w:val="32"/>
        </w:rPr>
        <w:t>。</w:t>
      </w:r>
    </w:p>
    <w:p>
      <w:pPr>
        <w:adjustRightInd w:val="0"/>
        <w:snapToGrid w:val="0"/>
        <w:spacing w:line="400" w:lineRule="atLeas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第九条</w:t>
      </w:r>
      <w:r>
        <w:rPr>
          <w:rFonts w:hint="eastAsia" w:ascii="仿宋_GB2312" w:eastAsia="仿宋_GB2312"/>
          <w:sz w:val="32"/>
          <w:szCs w:val="32"/>
        </w:rPr>
        <w:t xml:space="preserve">  总目录、申报表、说明书、证明文件等文字材料的幅面规格统一为A4。</w:t>
      </w:r>
    </w:p>
    <w:p>
      <w:pPr>
        <w:adjustRightInd w:val="0"/>
        <w:snapToGrid w:val="0"/>
        <w:spacing w:line="400" w:lineRule="atLeas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 xml:space="preserve">第十条  </w:t>
      </w:r>
      <w:r>
        <w:rPr>
          <w:rFonts w:hint="eastAsia" w:ascii="仿宋_GB2312" w:eastAsia="仿宋_GB2312"/>
          <w:sz w:val="32"/>
          <w:szCs w:val="32"/>
        </w:rPr>
        <w:t>所有申报资料概不退还，各申报单位自行备份留底。</w:t>
      </w:r>
    </w:p>
    <w:p>
      <w:pPr>
        <w:adjustRightInd w:val="0"/>
        <w:snapToGrid w:val="0"/>
        <w:spacing w:line="400" w:lineRule="atLeast"/>
        <w:ind w:firstLine="643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第十一条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申报资料的要求：</w:t>
      </w:r>
    </w:p>
    <w:p>
      <w:pPr>
        <w:adjustRightInd w:val="0"/>
        <w:snapToGrid w:val="0"/>
        <w:spacing w:line="380" w:lineRule="atLeas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1、《申报表》一份。</w:t>
      </w:r>
    </w:p>
    <w:p>
      <w:pPr>
        <w:adjustRightInd w:val="0"/>
        <w:snapToGrid w:val="0"/>
        <w:spacing w:line="380" w:lineRule="atLeas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2、所有申报材料应统一装订成册，封页标注申报工程名称、类别、申报单位。</w:t>
      </w:r>
    </w:p>
    <w:p>
      <w:pPr>
        <w:adjustRightInd w:val="0"/>
        <w:snapToGrid w:val="0"/>
        <w:spacing w:line="380" w:lineRule="atLeas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3、申报单位应统一用相应大小规格的方形塑料文件盒包装，并在文件盒上标注申报工程设计名称及申报单位。</w:t>
      </w:r>
    </w:p>
    <w:p>
      <w:pPr>
        <w:adjustRightInd w:val="0"/>
        <w:snapToGrid w:val="0"/>
        <w:spacing w:line="400" w:lineRule="atLeas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</w:t>
      </w:r>
    </w:p>
    <w:p>
      <w:pPr>
        <w:adjustRightInd w:val="0"/>
        <w:snapToGrid w:val="0"/>
        <w:spacing w:line="400" w:lineRule="atLeas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第五章  评审程序</w:t>
      </w:r>
    </w:p>
    <w:p>
      <w:pPr>
        <w:adjustRightInd w:val="0"/>
        <w:snapToGrid w:val="0"/>
        <w:spacing w:line="400" w:lineRule="atLeast"/>
        <w:jc w:val="center"/>
        <w:rPr>
          <w:rFonts w:hint="eastAsia" w:ascii="仿宋_GB2312" w:eastAsia="仿宋_GB2312"/>
          <w:b/>
          <w:bCs/>
          <w:sz w:val="32"/>
          <w:szCs w:val="32"/>
        </w:rPr>
      </w:pPr>
    </w:p>
    <w:p>
      <w:pPr>
        <w:snapToGrid w:val="0"/>
        <w:spacing w:line="400" w:lineRule="atLeast"/>
        <w:ind w:firstLine="56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第十二条</w:t>
      </w:r>
      <w:r>
        <w:rPr>
          <w:rFonts w:hint="eastAsia" w:ascii="仿宋_GB2312" w:eastAsia="仿宋_GB2312"/>
          <w:sz w:val="32"/>
          <w:szCs w:val="32"/>
        </w:rPr>
        <w:t xml:space="preserve">  为了保证申报工程的质量水平，评审程序如下：组建专家评选组；网上发布评审通知；企业申报；初评、现场察看和专家评审、公示等，如某一阶段不合格将不再进入下一阶段的评审。</w:t>
      </w:r>
    </w:p>
    <w:p>
      <w:pPr>
        <w:snapToGrid w:val="0"/>
        <w:spacing w:line="400" w:lineRule="atLeast"/>
        <w:ind w:firstLine="56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第十三条</w:t>
      </w:r>
      <w:r>
        <w:rPr>
          <w:rFonts w:hint="eastAsia" w:ascii="仿宋_GB2312" w:eastAsia="仿宋_GB2312"/>
          <w:sz w:val="32"/>
          <w:szCs w:val="32"/>
        </w:rPr>
        <w:t xml:space="preserve">  中山市建筑</w:t>
      </w:r>
      <w:r>
        <w:rPr>
          <w:rFonts w:hint="eastAsia" w:ascii="仿宋_GB2312" w:hAnsi="宋体" w:eastAsia="仿宋_GB2312"/>
          <w:sz w:val="32"/>
          <w:szCs w:val="32"/>
        </w:rPr>
        <w:t>优秀装饰装修设计工程奖的初审、复查和终审均由市住房和城乡建设局同意的专家评选组进行。</w:t>
      </w:r>
    </w:p>
    <w:p>
      <w:pPr>
        <w:snapToGrid w:val="0"/>
        <w:spacing w:line="400" w:lineRule="atLeast"/>
        <w:ind w:firstLine="560"/>
        <w:rPr>
          <w:rFonts w:hint="eastAsia" w:ascii="仿宋_GB2312" w:eastAsia="仿宋_GB2312"/>
          <w:sz w:val="32"/>
          <w:szCs w:val="32"/>
        </w:rPr>
      </w:pPr>
    </w:p>
    <w:p>
      <w:pPr>
        <w:numPr>
          <w:ilvl w:val="0"/>
          <w:numId w:val="1"/>
        </w:numPr>
        <w:adjustRightInd w:val="0"/>
        <w:snapToGrid w:val="0"/>
        <w:spacing w:line="400" w:lineRule="atLeas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评审纪律</w:t>
      </w:r>
    </w:p>
    <w:p>
      <w:pPr>
        <w:adjustRightInd w:val="0"/>
        <w:snapToGrid w:val="0"/>
        <w:spacing w:line="400" w:lineRule="atLeast"/>
        <w:jc w:val="center"/>
        <w:rPr>
          <w:rFonts w:hint="eastAsia" w:ascii="仿宋_GB2312" w:eastAsia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400" w:lineRule="atLeas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第十四条</w:t>
      </w:r>
      <w:r>
        <w:rPr>
          <w:rFonts w:hint="eastAsia" w:ascii="仿宋_GB2312" w:eastAsia="仿宋_GB2312"/>
          <w:sz w:val="32"/>
          <w:szCs w:val="32"/>
        </w:rPr>
        <w:t xml:space="preserve">  申报单位应实事求是填写申报表、报送申报资料，不得弄虚作假。违者，将给予批评教育、撤消申报资格和取消获奖资格等处理。</w:t>
      </w:r>
    </w:p>
    <w:p>
      <w:pPr>
        <w:adjustRightInd w:val="0"/>
        <w:snapToGrid w:val="0"/>
        <w:spacing w:line="400" w:lineRule="atLeas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第十五条</w:t>
      </w:r>
      <w:r>
        <w:rPr>
          <w:rFonts w:hint="eastAsia" w:ascii="仿宋_GB2312" w:eastAsia="仿宋_GB2312"/>
          <w:sz w:val="32"/>
          <w:szCs w:val="32"/>
        </w:rPr>
        <w:t xml:space="preserve">  参加评选的评审专家和工作人员对申报项目应给予科学、客观、公平、公正的评价，廉洁自律，自觉遵守评审纪律。</w:t>
      </w:r>
    </w:p>
    <w:p>
      <w:pPr>
        <w:adjustRightInd w:val="0"/>
        <w:snapToGrid w:val="0"/>
        <w:spacing w:line="400" w:lineRule="atLeast"/>
        <w:jc w:val="left"/>
        <w:rPr>
          <w:rFonts w:hint="eastAsia" w:ascii="仿宋_GB2312" w:eastAsia="仿宋_GB2312"/>
          <w:sz w:val="32"/>
          <w:szCs w:val="32"/>
        </w:rPr>
      </w:pPr>
    </w:p>
    <w:p>
      <w:pPr>
        <w:numPr>
          <w:ilvl w:val="0"/>
          <w:numId w:val="1"/>
        </w:numPr>
        <w:adjustRightInd w:val="0"/>
        <w:snapToGrid w:val="0"/>
        <w:spacing w:line="400" w:lineRule="atLeas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表　彰</w:t>
      </w:r>
    </w:p>
    <w:p>
      <w:pPr>
        <w:adjustRightInd w:val="0"/>
        <w:snapToGrid w:val="0"/>
        <w:spacing w:line="400" w:lineRule="atLeast"/>
        <w:jc w:val="center"/>
        <w:rPr>
          <w:rFonts w:hint="eastAsia" w:ascii="仿宋_GB2312" w:eastAsia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400" w:lineRule="atLeas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</w:rPr>
        <w:t>第十六条</w:t>
      </w:r>
      <w:r>
        <w:rPr>
          <w:rFonts w:hint="eastAsia" w:ascii="仿宋_GB2312" w:eastAsia="仿宋_GB2312"/>
          <w:sz w:val="32"/>
          <w:szCs w:val="32"/>
        </w:rPr>
        <w:t xml:space="preserve">  凡获奖企业或个人，由市住建局统一颁发奖杯和荣誉证书，以及中山建设信息网向社会公示获奖者名单并向社会和行业推介。</w:t>
      </w:r>
    </w:p>
    <w:p>
      <w:pPr>
        <w:adjustRightInd w:val="0"/>
        <w:snapToGrid w:val="0"/>
        <w:spacing w:line="400" w:lineRule="atLeast"/>
        <w:ind w:firstLine="643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第十七条</w:t>
      </w:r>
      <w:r>
        <w:rPr>
          <w:rFonts w:hint="eastAsia" w:ascii="仿宋_GB2312" w:eastAsia="仿宋_GB2312"/>
          <w:sz w:val="32"/>
          <w:szCs w:val="32"/>
        </w:rPr>
        <w:t xml:space="preserve">  对获一、二等奖项目推荐参加广东省装饰行业协会广东省“岭南杯”</w:t>
      </w:r>
      <w:r>
        <w:rPr>
          <w:rFonts w:hint="eastAsia" w:ascii="仿宋_GB2312" w:hAnsi="宋体" w:eastAsia="仿宋_GB2312"/>
          <w:sz w:val="32"/>
          <w:szCs w:val="32"/>
        </w:rPr>
        <w:t>优秀装饰工程奖评审。</w:t>
      </w:r>
    </w:p>
    <w:p>
      <w:pPr>
        <w:adjustRightInd w:val="0"/>
        <w:snapToGrid w:val="0"/>
        <w:spacing w:line="400" w:lineRule="atLeas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第十八条</w:t>
      </w:r>
      <w:r>
        <w:rPr>
          <w:rFonts w:hint="eastAsia" w:ascii="仿宋_GB2312" w:eastAsia="仿宋_GB2312"/>
          <w:sz w:val="32"/>
          <w:szCs w:val="32"/>
        </w:rPr>
        <w:t xml:space="preserve"> 公共建筑类每个作品可上报人数3-5人，大型公共建筑类可上报8人；住宅建筑类每个作品上报人数2-3人，大型住宅建筑类可上报5人。</w:t>
      </w:r>
    </w:p>
    <w:p>
      <w:pPr>
        <w:adjustRightInd w:val="0"/>
        <w:snapToGrid w:val="0"/>
        <w:spacing w:line="400" w:lineRule="atLeast"/>
        <w:jc w:val="left"/>
        <w:rPr>
          <w:rFonts w:hint="eastAsia" w:ascii="仿宋_GB2312" w:eastAsia="仿宋_GB2312"/>
          <w:sz w:val="32"/>
          <w:szCs w:val="32"/>
        </w:rPr>
      </w:pPr>
    </w:p>
    <w:p>
      <w:pPr>
        <w:numPr>
          <w:ilvl w:val="0"/>
          <w:numId w:val="1"/>
        </w:numPr>
        <w:adjustRightInd w:val="0"/>
        <w:snapToGrid w:val="0"/>
        <w:spacing w:line="400" w:lineRule="atLeas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附  则</w:t>
      </w:r>
    </w:p>
    <w:p>
      <w:pPr>
        <w:adjustRightInd w:val="0"/>
        <w:snapToGrid w:val="0"/>
        <w:spacing w:line="400" w:lineRule="atLeast"/>
        <w:rPr>
          <w:rFonts w:hint="eastAsia" w:ascii="仿宋_GB2312" w:eastAsia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400" w:lineRule="atLeast"/>
        <w:ind w:firstLine="643" w:firstLineChars="200"/>
        <w:jc w:val="left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第十九条</w:t>
      </w:r>
      <w:r>
        <w:rPr>
          <w:rFonts w:hint="eastAsia" w:ascii="仿宋_GB2312" w:eastAsia="仿宋_GB2312"/>
          <w:sz w:val="32"/>
          <w:szCs w:val="32"/>
        </w:rPr>
        <w:t xml:space="preserve">  本办法由中山市住房和城乡建设局负责解释，</w:t>
      </w:r>
      <w:r>
        <w:rPr>
          <w:rFonts w:hint="eastAsia" w:ascii="仿宋_GB2312" w:eastAsia="仿宋_GB2312"/>
          <w:spacing w:val="-2"/>
          <w:sz w:val="32"/>
          <w:szCs w:val="32"/>
        </w:rPr>
        <w:t>并于二○○九年五月二十日起执行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r>
        <w:rPr>
          <w:rFonts w:hint="eastAsia" w:ascii="仿宋_GB2312" w:eastAsia="仿宋_GB2312"/>
          <w:sz w:val="32"/>
          <w:szCs w:val="32"/>
        </w:rPr>
        <w:t>附件:《中山市优秀建筑装饰装修设计奖申报说明书》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Eras Bold ITC">
    <w:panose1 w:val="020B0907030504020204"/>
    <w:charset w:val="00"/>
    <w:family w:val="swiss"/>
    <w:pitch w:val="default"/>
    <w:sig w:usb0="00000003" w:usb1="00000000" w:usb2="00000000" w:usb3="00000000" w:csb0="2000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dobe 宋体 Std L">
    <w:altName w:val="宋体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DE1C5E"/>
    <w:multiLevelType w:val="multilevel"/>
    <w:tmpl w:val="3EDE1C5E"/>
    <w:lvl w:ilvl="0" w:tentative="0">
      <w:start w:val="6"/>
      <w:numFmt w:val="japaneseCounting"/>
      <w:lvlText w:val="第%1章"/>
      <w:lvlJc w:val="left"/>
      <w:pPr>
        <w:tabs>
          <w:tab w:val="left" w:pos="1125"/>
        </w:tabs>
        <w:ind w:left="1125" w:hanging="11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B2073B"/>
    <w:rsid w:val="57B2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2018-03-21T01:32:00Z</dcterms:created>
  <dc:creator>lin</dc:creator>
  <cp:lastModifiedBy>lin</cp:lastModifiedBy>
  <dcterms:modified xsi:type="dcterms:W3CDTF">2018-03-21T01:32:40Z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